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112"/>
      </w:tblGrid>
      <w:tr w:rsidR="000A657D" w:rsidTr="004A2C89">
        <w:tc>
          <w:tcPr>
            <w:tcW w:w="10112" w:type="dxa"/>
            <w:shd w:val="clear" w:color="auto" w:fill="auto"/>
          </w:tcPr>
          <w:p w:rsidR="000A657D" w:rsidRDefault="00A74F28" w:rsidP="00A74F28">
            <w:pPr>
              <w:jc w:val="center"/>
              <w:rPr>
                <w:sz w:val="42"/>
                <w:szCs w:val="42"/>
              </w:rPr>
            </w:pPr>
            <w:r>
              <w:rPr>
                <w:sz w:val="42"/>
                <w:szCs w:val="42"/>
              </w:rPr>
              <w:t xml:space="preserve">Programma di </w:t>
            </w:r>
            <w:r w:rsidR="000A657D" w:rsidRPr="00354C48">
              <w:rPr>
                <w:sz w:val="42"/>
                <w:szCs w:val="42"/>
              </w:rPr>
              <w:t>Lingua e letteratura italia</w:t>
            </w:r>
            <w:r w:rsidR="000A657D">
              <w:rPr>
                <w:sz w:val="42"/>
                <w:szCs w:val="42"/>
              </w:rPr>
              <w:t>na</w:t>
            </w:r>
          </w:p>
          <w:p w:rsidR="00A74F28" w:rsidRPr="00A74F28" w:rsidRDefault="009C5158" w:rsidP="00A74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Classe 5 B Alberghiero    </w:t>
            </w:r>
            <w:proofErr w:type="spellStart"/>
            <w:r>
              <w:rPr>
                <w:sz w:val="28"/>
                <w:szCs w:val="28"/>
              </w:rPr>
              <w:t>a.s.</w:t>
            </w:r>
            <w:proofErr w:type="spellEnd"/>
            <w:r>
              <w:rPr>
                <w:sz w:val="28"/>
                <w:szCs w:val="28"/>
              </w:rPr>
              <w:t xml:space="preserve"> 2025-26</w:t>
            </w:r>
          </w:p>
          <w:p w:rsidR="00A74F28" w:rsidRPr="00A74F28" w:rsidRDefault="00A74F28" w:rsidP="00A74F28">
            <w:pPr>
              <w:jc w:val="center"/>
              <w:rPr>
                <w:sz w:val="28"/>
                <w:szCs w:val="28"/>
              </w:rPr>
            </w:pPr>
            <w:r w:rsidRPr="00A74F28">
              <w:rPr>
                <w:sz w:val="28"/>
                <w:szCs w:val="28"/>
              </w:rPr>
              <w:t>Professoressa Contento Daniela Maria</w:t>
            </w:r>
          </w:p>
          <w:p w:rsidR="000A657D" w:rsidRDefault="000A657D" w:rsidP="004A2C89"/>
        </w:tc>
      </w:tr>
      <w:tr w:rsidR="000A657D" w:rsidTr="004A2C89">
        <w:tc>
          <w:tcPr>
            <w:tcW w:w="10112" w:type="dxa"/>
            <w:shd w:val="clear" w:color="auto" w:fill="auto"/>
          </w:tcPr>
          <w:p w:rsidR="000A657D" w:rsidRDefault="000A657D" w:rsidP="004A2C89"/>
        </w:tc>
      </w:tr>
      <w:tr w:rsidR="000A657D" w:rsidTr="004A2C89">
        <w:tc>
          <w:tcPr>
            <w:tcW w:w="10112" w:type="dxa"/>
            <w:shd w:val="clear" w:color="auto" w:fill="auto"/>
          </w:tcPr>
          <w:p w:rsidR="000A657D" w:rsidRPr="009C5158" w:rsidRDefault="000A657D" w:rsidP="004A2C89">
            <w:pPr>
              <w:rPr>
                <w:sz w:val="28"/>
                <w:szCs w:val="28"/>
              </w:rPr>
            </w:pPr>
            <w:r w:rsidRPr="009C5158">
              <w:rPr>
                <w:sz w:val="28"/>
                <w:szCs w:val="28"/>
              </w:rPr>
              <w:t xml:space="preserve">Programma effettivamente svolto </w:t>
            </w: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9C5158">
            <w:pPr>
              <w:tabs>
                <w:tab w:val="left" w:pos="4220"/>
              </w:tabs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tbl>
            <w:tblPr>
              <w:tblW w:w="9628" w:type="dxa"/>
              <w:tblLayout w:type="fixed"/>
              <w:tblLook w:val="0000"/>
            </w:tblPr>
            <w:tblGrid>
              <w:gridCol w:w="9628"/>
            </w:tblGrid>
            <w:tr w:rsidR="000A657D" w:rsidRPr="009C5158" w:rsidTr="004A2C89">
              <w:tc>
                <w:tcPr>
                  <w:tcW w:w="9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A657D" w:rsidRDefault="005E6D58" w:rsidP="004A2C89">
                  <w:pPr>
                    <w:tabs>
                      <w:tab w:val="left" w:pos="3795"/>
                    </w:tabs>
                  </w:pPr>
                  <w:r>
                    <w:t>Il Positivismo e il Naturalismo</w:t>
                  </w:r>
                </w:p>
                <w:p w:rsidR="000A657D" w:rsidRPr="009C5158" w:rsidRDefault="005E6D58" w:rsidP="004A2C89">
                  <w:pPr>
                    <w:tabs>
                      <w:tab w:val="left" w:pos="3795"/>
                    </w:tabs>
                  </w:pPr>
                  <w:r>
                    <w:t xml:space="preserve">I fratelli </w:t>
                  </w:r>
                  <w:proofErr w:type="spellStart"/>
                  <w:r>
                    <w:t>Goncourt</w:t>
                  </w:r>
                  <w:proofErr w:type="spellEnd"/>
                  <w:r>
                    <w:t xml:space="preserve">; Flaubert; </w:t>
                  </w:r>
                  <w:proofErr w:type="spellStart"/>
                  <w:r>
                    <w:t>Zolà</w:t>
                  </w:r>
                  <w:proofErr w:type="spellEnd"/>
                  <w:r>
                    <w:t xml:space="preserve"> (i romanzi dei rispettivi autori).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jc w:val="both"/>
                  </w:pPr>
                  <w:r w:rsidRPr="009C5158">
                    <w:t>I luoghi della cultura nell’Ottocento; il Positivismo e la scienza; il Naturalismo francese e la nuova visione della poesia; dal Romanzo naturalista francese al Romanzo verista italiano; le tecniche stilistiche della scrittura verista e i principali autori; analogie e differenze tra il Naturalismo francese e il Verismo italiano;il verismo e le sue tecniche narrative ( impersonalità e straniamento, il discorso indiretto libero, la concatenazione).</w:t>
                  </w:r>
                </w:p>
                <w:p w:rsidR="009C5158" w:rsidRPr="009C5158" w:rsidRDefault="009C5158" w:rsidP="004A2C89">
                  <w:pPr>
                    <w:tabs>
                      <w:tab w:val="left" w:pos="3795"/>
                    </w:tabs>
                    <w:jc w:val="both"/>
                  </w:pPr>
                </w:p>
                <w:p w:rsidR="005E6D58" w:rsidRDefault="005E6D58" w:rsidP="004A2C89">
                  <w:pPr>
                    <w:tabs>
                      <w:tab w:val="left" w:pos="3795"/>
                    </w:tabs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Il Verismo </w:t>
                  </w:r>
                </w:p>
                <w:p w:rsidR="005E6D58" w:rsidRDefault="005E6D58" w:rsidP="004A2C89">
                  <w:pPr>
                    <w:tabs>
                      <w:tab w:val="left" w:pos="3795"/>
                    </w:tabs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Caratteri generali del Verismo e confronto con il Naturalismo </w:t>
                  </w:r>
                  <w:proofErr w:type="spellStart"/>
                  <w:r>
                    <w:rPr>
                      <w:sz w:val="26"/>
                      <w:szCs w:val="26"/>
                    </w:rPr>
                    <w:t>francesce</w:t>
                  </w:r>
                  <w:proofErr w:type="spellEnd"/>
                </w:p>
                <w:p w:rsidR="005E6D58" w:rsidRDefault="005E6D58" w:rsidP="004A2C89">
                  <w:pPr>
                    <w:tabs>
                      <w:tab w:val="left" w:pos="3795"/>
                    </w:tabs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Luigi Capuana e il romanzo “Il marchese di </w:t>
                  </w:r>
                  <w:proofErr w:type="spellStart"/>
                  <w:r>
                    <w:rPr>
                      <w:sz w:val="26"/>
                      <w:szCs w:val="26"/>
                    </w:rPr>
                    <w:t>Roccaverdina</w:t>
                  </w:r>
                  <w:proofErr w:type="spellEnd"/>
                  <w:r>
                    <w:rPr>
                      <w:sz w:val="26"/>
                      <w:szCs w:val="26"/>
                    </w:rPr>
                    <w:t>”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jc w:val="both"/>
                  </w:pPr>
                  <w:r w:rsidRPr="009C5158">
                    <w:rPr>
                      <w:sz w:val="26"/>
                      <w:szCs w:val="26"/>
                    </w:rPr>
                    <w:t>Giovanni Verga</w:t>
                  </w:r>
                  <w:r w:rsidRPr="009C5158">
                    <w:t>: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jc w:val="both"/>
                  </w:pPr>
                  <w:r w:rsidRPr="009C5158">
                    <w:t xml:space="preserve">la vita, la formazione e le prime esperienze letterarie; la produzione </w:t>
                  </w:r>
                  <w:proofErr w:type="spellStart"/>
                  <w:r w:rsidRPr="009C5158">
                    <w:t>pre-verista</w:t>
                  </w:r>
                  <w:proofErr w:type="spellEnd"/>
                  <w:r w:rsidRPr="009C5158">
                    <w:t xml:space="preserve">; il “ciclo dei vinti”; “vita dei campi”;  novelle e romanzi; la rappresentazione degli umili; l’ideale dell’ostrica; la fiumana del progresso e le devastanti conseguenze del progresso; il pessimismo </w:t>
                  </w:r>
                  <w:proofErr w:type="spellStart"/>
                  <w:r w:rsidRPr="009C5158">
                    <w:t>verghiano</w:t>
                  </w:r>
                  <w:proofErr w:type="spellEnd"/>
                  <w:r w:rsidRPr="009C5158">
                    <w:t>; il motivo della “roba”.</w:t>
                  </w:r>
                </w:p>
                <w:p w:rsidR="000A657D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Testi</w:t>
                  </w:r>
                  <w:r w:rsidR="005E6D58">
                    <w:t>:</w:t>
                  </w:r>
                </w:p>
                <w:p w:rsidR="005E6D58" w:rsidRPr="009C5158" w:rsidRDefault="005E6D58" w:rsidP="004A2C89">
                  <w:pPr>
                    <w:tabs>
                      <w:tab w:val="left" w:pos="3795"/>
                    </w:tabs>
                  </w:pPr>
                  <w:proofErr w:type="spellStart"/>
                  <w:r>
                    <w:t>Nedda</w:t>
                  </w:r>
                  <w:proofErr w:type="spellEnd"/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Vita dei Campi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Rosso Malpelo</w:t>
                  </w:r>
                </w:p>
                <w:p w:rsidR="000A657D" w:rsidRPr="005E6D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La Lupa</w:t>
                  </w:r>
                </w:p>
                <w:p w:rsidR="000A657D" w:rsidRPr="005E6D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 xml:space="preserve">Mastro Don </w:t>
                  </w:r>
                  <w:proofErr w:type="spellStart"/>
                  <w:r w:rsidRPr="009C5158">
                    <w:rPr>
                      <w:u w:val="single"/>
                    </w:rPr>
                    <w:t>Gesualdo</w:t>
                  </w:r>
                  <w:proofErr w:type="spellEnd"/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rPr>
                      <w:u w:val="single"/>
                    </w:rPr>
                    <w:t>I Malavoglia</w:t>
                  </w:r>
                  <w:r w:rsidRPr="009C5158">
                    <w:t xml:space="preserve"> </w:t>
                  </w:r>
                </w:p>
              </w:tc>
            </w:tr>
          </w:tbl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tbl>
            <w:tblPr>
              <w:tblW w:w="9628" w:type="dxa"/>
              <w:tblLayout w:type="fixed"/>
              <w:tblLook w:val="0000"/>
            </w:tblPr>
            <w:tblGrid>
              <w:gridCol w:w="9628"/>
            </w:tblGrid>
            <w:tr w:rsidR="000A657D" w:rsidRPr="009C5158" w:rsidTr="004A2C89">
              <w:tc>
                <w:tcPr>
                  <w:tcW w:w="9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6D58" w:rsidRDefault="005E6D58" w:rsidP="004A2C89">
                  <w:pPr>
                    <w:tabs>
                      <w:tab w:val="left" w:pos="3795"/>
                    </w:tabs>
                    <w:ind w:hanging="2"/>
                  </w:pPr>
                  <w:r>
                    <w:t>Il decadentismo francese e i poeti maledetti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Il Simbolismo francese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Contenuti</w:t>
                  </w:r>
                </w:p>
                <w:p w:rsidR="000A657D" w:rsidRPr="009C5158" w:rsidRDefault="000A657D" w:rsidP="005E6D58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Caratteri della corrente simbolista; Charles Baudelaire: la vita, il contesto storico e I fiori del male (in</w:t>
                  </w:r>
                  <w:r w:rsidR="005E6D58">
                    <w:t xml:space="preserve"> </w:t>
                  </w:r>
                  <w:r w:rsidRPr="009C5158">
                    <w:t>generale)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Testi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 xml:space="preserve">Charles </w:t>
                  </w:r>
                  <w:proofErr w:type="spellStart"/>
                  <w:r w:rsidRPr="009C5158">
                    <w:t>Baudelair</w:t>
                  </w:r>
                  <w:proofErr w:type="spellEnd"/>
                  <w:r w:rsidRPr="009C5158">
                    <w:t xml:space="preserve">: 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i/>
                    </w:rPr>
                  </w:pPr>
                  <w:r w:rsidRPr="009C5158">
                    <w:rPr>
                      <w:i/>
                    </w:rPr>
                    <w:t>Perdita d’aureola (da Lo spleen di Parigi)</w:t>
                  </w:r>
                </w:p>
                <w:p w:rsidR="000A657D" w:rsidRPr="009C5158" w:rsidRDefault="000A657D" w:rsidP="009C5158">
                  <w:pPr>
                    <w:tabs>
                      <w:tab w:val="left" w:pos="3795"/>
                    </w:tabs>
                    <w:ind w:hanging="2"/>
                  </w:pPr>
                </w:p>
              </w:tc>
            </w:tr>
          </w:tbl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9C5158" w:rsidRPr="009C5158" w:rsidRDefault="009C5158" w:rsidP="004A2C89">
            <w:pPr>
              <w:ind w:hanging="2"/>
              <w:rPr>
                <w:sz w:val="16"/>
                <w:szCs w:val="16"/>
              </w:rPr>
            </w:pPr>
          </w:p>
          <w:p w:rsidR="009C5158" w:rsidRPr="009C5158" w:rsidRDefault="009C5158" w:rsidP="004A2C89">
            <w:pPr>
              <w:ind w:hanging="2"/>
              <w:rPr>
                <w:sz w:val="16"/>
                <w:szCs w:val="16"/>
              </w:rPr>
            </w:pPr>
          </w:p>
          <w:p w:rsidR="009C5158" w:rsidRPr="009C5158" w:rsidRDefault="009C5158" w:rsidP="004A2C89">
            <w:pPr>
              <w:ind w:hanging="2"/>
              <w:rPr>
                <w:sz w:val="16"/>
                <w:szCs w:val="16"/>
              </w:rPr>
            </w:pPr>
          </w:p>
          <w:tbl>
            <w:tblPr>
              <w:tblW w:w="9628" w:type="dxa"/>
              <w:tblLayout w:type="fixed"/>
              <w:tblLook w:val="0000"/>
            </w:tblPr>
            <w:tblGrid>
              <w:gridCol w:w="9628"/>
            </w:tblGrid>
            <w:tr w:rsidR="000A657D" w:rsidRPr="009C5158" w:rsidTr="004A2C89">
              <w:tc>
                <w:tcPr>
                  <w:tcW w:w="9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 xml:space="preserve">Il Decadentismo: </w:t>
                  </w:r>
                  <w:r w:rsidR="009C5158" w:rsidRPr="009C5158">
                    <w:t>la poetica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Contenuti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 xml:space="preserve">La visione del mondo e la poetica del Decadentismo. Origini del movimento e tematiche. 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Il Simbolismo, Estetismo e Panismo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rPr>
                      <w:sz w:val="26"/>
                      <w:szCs w:val="26"/>
                    </w:rPr>
                    <w:t>Giovanni Pascoli:</w:t>
                  </w:r>
                  <w:r w:rsidRPr="009C5158">
                    <w:t xml:space="preserve"> 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 xml:space="preserve">la vita e la formazione; le raccolte poetiche e l’impegno politico; il saggio </w:t>
                  </w:r>
                  <w:r w:rsidRPr="009C5158">
                    <w:rPr>
                      <w:i/>
                    </w:rPr>
                    <w:t xml:space="preserve">Il fanciullino; </w:t>
                  </w:r>
                  <w:r w:rsidRPr="009C5158">
                    <w:t xml:space="preserve">il tema del </w:t>
                  </w:r>
                  <w:r w:rsidRPr="009C5158">
                    <w:rPr>
                      <w:i/>
                    </w:rPr>
                    <w:t>nido</w:t>
                  </w:r>
                  <w:r w:rsidRPr="009C5158">
                    <w:t xml:space="preserve">; il recupero di una lingua spontanea. 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Testi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Il fanciullino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L’eterno fanciullino che è in noi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Canti di Castelvecchio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rPr>
                      <w:i/>
                    </w:rPr>
                    <w:t>Gelsomino notturno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 xml:space="preserve">Da </w:t>
                  </w:r>
                  <w:proofErr w:type="spellStart"/>
                  <w:r w:rsidRPr="009C5158">
                    <w:rPr>
                      <w:u w:val="single"/>
                    </w:rPr>
                    <w:t>Myricae</w:t>
                  </w:r>
                  <w:proofErr w:type="spellEnd"/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proofErr w:type="spellStart"/>
                  <w:r w:rsidRPr="009C5158">
                    <w:rPr>
                      <w:i/>
                    </w:rPr>
                    <w:t>Lavandare</w:t>
                  </w:r>
                  <w:proofErr w:type="spellEnd"/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X agosto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</w:p>
                <w:p w:rsidR="000A657D" w:rsidRPr="009C5158" w:rsidRDefault="009C5158" w:rsidP="004A2C89">
                  <w:pPr>
                    <w:tabs>
                      <w:tab w:val="left" w:pos="3795"/>
                    </w:tabs>
                    <w:rPr>
                      <w:sz w:val="26"/>
                      <w:szCs w:val="26"/>
                    </w:rPr>
                  </w:pPr>
                  <w:r w:rsidRPr="009C5158">
                    <w:rPr>
                      <w:sz w:val="26"/>
                      <w:szCs w:val="26"/>
                    </w:rPr>
                    <w:t>Gabriele D’A</w:t>
                  </w:r>
                  <w:r w:rsidR="000A657D" w:rsidRPr="009C5158">
                    <w:rPr>
                      <w:sz w:val="26"/>
                      <w:szCs w:val="26"/>
                    </w:rPr>
                    <w:t>nnunzio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La vita, le opere, il Piacere e i romanzi del periodo della bontà. Il S</w:t>
                  </w:r>
                  <w:r w:rsidR="005E6D58">
                    <w:t>u</w:t>
                  </w:r>
                  <w:r w:rsidRPr="009C5158">
                    <w:t>peromismo.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Il divo narcisista, il comunicatore di massa, l’esteta dandy e il linguista; l’eclettismo dannunziano.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Le imprese dannunziane, l’impegno civile patriottico: il poeta vate.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</w:p>
                <w:p w:rsidR="009C5158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Testi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rPr>
                      <w:u w:val="single"/>
                    </w:rPr>
                    <w:t>Il Piacere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 xml:space="preserve">Da </w:t>
                  </w:r>
                  <w:proofErr w:type="spellStart"/>
                  <w:r w:rsidRPr="009C5158">
                    <w:rPr>
                      <w:u w:val="single"/>
                    </w:rPr>
                    <w:t>Alcyone</w:t>
                  </w:r>
                  <w:proofErr w:type="spellEnd"/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La pioggia nel pineto (prima strofa)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</w:p>
              </w:tc>
            </w:tr>
          </w:tbl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tbl>
            <w:tblPr>
              <w:tblW w:w="9628" w:type="dxa"/>
              <w:tblLayout w:type="fixed"/>
              <w:tblLook w:val="0000"/>
            </w:tblPr>
            <w:tblGrid>
              <w:gridCol w:w="9628"/>
            </w:tblGrid>
            <w:tr w:rsidR="000A657D" w:rsidRPr="009C5158" w:rsidTr="004A2C89">
              <w:tc>
                <w:tcPr>
                  <w:tcW w:w="9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A657D" w:rsidRPr="009C5158" w:rsidRDefault="000A657D" w:rsidP="009C5158">
                  <w:pPr>
                    <w:tabs>
                      <w:tab w:val="left" w:pos="3795"/>
                    </w:tabs>
                  </w:pPr>
                  <w:r w:rsidRPr="009C5158">
                    <w:t>Italo Svevo e i caratteri del Romanzo del Novecento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Contenuti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Il Romanzo del primo Novecento e differenze con il romanzo dell’Ottocento.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 xml:space="preserve">Italo Svevo: la vita, le influenze culturali e la produzione letteraria; la figura dell’inetto. 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 xml:space="preserve">I romanzi: Una vita, Senilità 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La Coscienza di Zeno: la struttura e la trama; i personaggi e i temi; la psicanalisi; la malattia e la menzogna. Lo stile e le strutture narrative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Testi</w:t>
                  </w:r>
                </w:p>
                <w:p w:rsidR="009C5158" w:rsidRPr="009C5158" w:rsidRDefault="009C5158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Una vita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Senilità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La coscienza di Zeno</w:t>
                  </w:r>
                </w:p>
                <w:p w:rsidR="000A657D" w:rsidRPr="009C5158" w:rsidRDefault="000A657D" w:rsidP="009C5158">
                  <w:pPr>
                    <w:tabs>
                      <w:tab w:val="left" w:pos="3795"/>
                    </w:tabs>
                    <w:ind w:hanging="2"/>
                  </w:pPr>
                </w:p>
              </w:tc>
            </w:tr>
          </w:tbl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tbl>
            <w:tblPr>
              <w:tblW w:w="9628" w:type="dxa"/>
              <w:tblLayout w:type="fixed"/>
              <w:tblLook w:val="0000"/>
            </w:tblPr>
            <w:tblGrid>
              <w:gridCol w:w="9628"/>
            </w:tblGrid>
            <w:tr w:rsidR="000A657D" w:rsidRPr="009C5158" w:rsidTr="004A2C89">
              <w:tc>
                <w:tcPr>
                  <w:tcW w:w="9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A657D" w:rsidRPr="009C5158" w:rsidRDefault="000A657D" w:rsidP="009C5158">
                  <w:pPr>
                    <w:tabs>
                      <w:tab w:val="left" w:pos="3795"/>
                    </w:tabs>
                  </w:pPr>
                  <w:r w:rsidRPr="009C5158">
                    <w:t>Luigi Pirandello e la crisi dell’identità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Contenuti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La vita, la formazione, le novelle, i romanzi, le opere teatrali, il saggio “L’umorismo”.</w:t>
                  </w:r>
                </w:p>
                <w:p w:rsidR="003F18A9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 xml:space="preserve">I grandi temi: la poetica dell’umorismo; il vitalismo e la pazzia; </w:t>
                  </w:r>
                  <w:r w:rsidR="005E6D58">
                    <w:t>la maschera;</w:t>
                  </w:r>
                  <w:r w:rsidRPr="009C5158">
                    <w:t xml:space="preserve"> </w:t>
                  </w:r>
                </w:p>
                <w:p w:rsidR="000A657D" w:rsidRPr="009C5158" w:rsidRDefault="003F18A9" w:rsidP="004A2C89">
                  <w:pPr>
                    <w:tabs>
                      <w:tab w:val="left" w:pos="3795"/>
                    </w:tabs>
                    <w:ind w:hanging="2"/>
                  </w:pPr>
                  <w:r>
                    <w:lastRenderedPageBreak/>
                    <w:t xml:space="preserve">Le </w:t>
                  </w:r>
                  <w:proofErr w:type="spellStart"/>
                  <w:r>
                    <w:t>oprere</w:t>
                  </w:r>
                  <w:proofErr w:type="spellEnd"/>
                  <w:r>
                    <w:t xml:space="preserve"> teatrali: </w:t>
                  </w:r>
                  <w:r w:rsidR="005E6D58">
                    <w:t xml:space="preserve">Così è se vi pare; </w:t>
                  </w:r>
                  <w:r>
                    <w:t>Enrico IV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 xml:space="preserve">I temi, la genesi, la composizione, la trama e le tecniche narrative di “Il fu Mattia Pascal” 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Testi</w:t>
                  </w:r>
                </w:p>
                <w:p w:rsidR="000A657D" w:rsidRPr="009C5158" w:rsidRDefault="009C5158" w:rsidP="004A2C89">
                  <w:pPr>
                    <w:tabs>
                      <w:tab w:val="left" w:pos="3795"/>
                    </w:tabs>
                    <w:ind w:hanging="2"/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Il</w:t>
                  </w:r>
                  <w:r w:rsidR="000A657D" w:rsidRPr="009C5158">
                    <w:rPr>
                      <w:u w:val="single"/>
                    </w:rPr>
                    <w:t xml:space="preserve"> saggio L’umorismo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i/>
                    </w:rPr>
                  </w:pPr>
                  <w:r w:rsidRPr="009C5158">
                    <w:rPr>
                      <w:i/>
                    </w:rPr>
                    <w:t>Il segreto di una bizzarra vecchietta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Novelle per un anno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i/>
                    </w:rPr>
                  </w:pPr>
                  <w:r w:rsidRPr="009C5158">
                    <w:rPr>
                      <w:i/>
                    </w:rPr>
                    <w:t>Il treno ha fischiato</w:t>
                  </w:r>
                </w:p>
                <w:p w:rsidR="000A657D" w:rsidRPr="009C5158" w:rsidRDefault="000A657D" w:rsidP="009C5158">
                  <w:pPr>
                    <w:tabs>
                      <w:tab w:val="left" w:pos="3795"/>
                    </w:tabs>
                    <w:ind w:hanging="2"/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Uno Nessuno e centomila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Quaderni di Serafino Gubbio operatore</w:t>
                  </w:r>
                </w:p>
                <w:p w:rsidR="000A657D" w:rsidRPr="009C5158" w:rsidRDefault="000A657D" w:rsidP="009C5158">
                  <w:pPr>
                    <w:tabs>
                      <w:tab w:val="left" w:pos="3795"/>
                    </w:tabs>
                    <w:ind w:hanging="2"/>
                  </w:pPr>
                </w:p>
              </w:tc>
            </w:tr>
          </w:tbl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rPr>
                <w:sz w:val="16"/>
                <w:szCs w:val="16"/>
              </w:rPr>
            </w:pPr>
          </w:p>
          <w:tbl>
            <w:tblPr>
              <w:tblW w:w="9628" w:type="dxa"/>
              <w:tblLayout w:type="fixed"/>
              <w:tblLook w:val="0000"/>
            </w:tblPr>
            <w:tblGrid>
              <w:gridCol w:w="9628"/>
            </w:tblGrid>
            <w:tr w:rsidR="000A657D" w:rsidRPr="009C5158" w:rsidTr="004A2C89">
              <w:tc>
                <w:tcPr>
                  <w:tcW w:w="96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A657D" w:rsidRPr="009C5158" w:rsidRDefault="000A657D" w:rsidP="009C5158">
                  <w:pPr>
                    <w:tabs>
                      <w:tab w:val="left" w:pos="3795"/>
                    </w:tabs>
                  </w:pPr>
                  <w:r w:rsidRPr="009C5158">
                    <w:t>Le avanguardie  e i poeti del prim</w:t>
                  </w:r>
                  <w:r w:rsidR="00FA33BD">
                    <w:t>o Novecento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Contenuti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Il Futurismo: la nascita del movimento e le idee; i protagonisti; la rivoluzione artistica letteraria.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t>Filippo Tommaso Marinetti: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Il primo manifesto del futurismo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 xml:space="preserve">Bombardamenti di </w:t>
                  </w:r>
                  <w:proofErr w:type="spellStart"/>
                  <w:r w:rsidRPr="009C5158">
                    <w:rPr>
                      <w:i/>
                    </w:rPr>
                    <w:t>Adrianopoli</w:t>
                  </w:r>
                  <w:proofErr w:type="spellEnd"/>
                </w:p>
                <w:p w:rsidR="009C5158" w:rsidRPr="009C5158" w:rsidRDefault="009C5158" w:rsidP="004A2C89">
                  <w:pPr>
                    <w:tabs>
                      <w:tab w:val="left" w:pos="3795"/>
                    </w:tabs>
                  </w:pPr>
                  <w:r w:rsidRPr="009C5158">
                    <w:rPr>
                      <w:i/>
                    </w:rPr>
                    <w:t xml:space="preserve">Aboliamo la pastasciutta </w:t>
                  </w:r>
                  <w:r w:rsidRPr="009C5158">
                    <w:t>da “Il manifesto della cucina”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  <w:r w:rsidRPr="009C5158">
                    <w:rPr>
                      <w:sz w:val="26"/>
                      <w:szCs w:val="26"/>
                    </w:rPr>
                    <w:t>Giuseppe Ungaretti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La vita, le opere, lo stile, la poetica, il tema dell’angoscia e il senso del dolore.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Testi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Allegria</w:t>
                  </w:r>
                </w:p>
                <w:p w:rsidR="000A657D" w:rsidRPr="009C5158" w:rsidRDefault="000A657D" w:rsidP="009C5158">
                  <w:pPr>
                    <w:tabs>
                      <w:tab w:val="left" w:pos="3795"/>
                    </w:tabs>
                    <w:ind w:hanging="2"/>
                    <w:rPr>
                      <w:i/>
                    </w:rPr>
                  </w:pPr>
                  <w:r w:rsidRPr="009C5158">
                    <w:rPr>
                      <w:i/>
                    </w:rPr>
                    <w:t xml:space="preserve">In Memoria </w:t>
                  </w:r>
                  <w:r w:rsidR="009C5158" w:rsidRPr="009C5158">
                    <w:rPr>
                      <w:i/>
                    </w:rPr>
                    <w:t>(lettura)</w:t>
                  </w:r>
                </w:p>
                <w:p w:rsidR="000A657D" w:rsidRPr="009C5158" w:rsidRDefault="009C5158" w:rsidP="009C5158">
                  <w:pPr>
                    <w:tabs>
                      <w:tab w:val="left" w:pos="3795"/>
                    </w:tabs>
                    <w:ind w:hanging="2"/>
                    <w:rPr>
                      <w:i/>
                    </w:rPr>
                  </w:pPr>
                  <w:r w:rsidRPr="009C5158">
                    <w:rPr>
                      <w:i/>
                    </w:rPr>
                    <w:t>Veglia</w:t>
                  </w:r>
                </w:p>
                <w:p w:rsidR="000A657D" w:rsidRPr="009C5158" w:rsidRDefault="000A657D" w:rsidP="009C5158">
                  <w:pPr>
                    <w:tabs>
                      <w:tab w:val="left" w:pos="3795"/>
                    </w:tabs>
                    <w:ind w:hanging="2"/>
                    <w:rPr>
                      <w:i/>
                    </w:rPr>
                  </w:pPr>
                  <w:r w:rsidRPr="009C5158">
                    <w:rPr>
                      <w:i/>
                    </w:rPr>
                    <w:t>Soldati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i/>
                    </w:rPr>
                  </w:pPr>
                  <w:r w:rsidRPr="009C5158">
                    <w:rPr>
                      <w:i/>
                    </w:rPr>
                    <w:t>Fratelli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  <w:rPr>
                      <w:sz w:val="26"/>
                      <w:szCs w:val="26"/>
                    </w:rPr>
                  </w:pPr>
                  <w:r w:rsidRPr="009C5158">
                    <w:rPr>
                      <w:sz w:val="26"/>
                      <w:szCs w:val="26"/>
                    </w:rPr>
                    <w:t>Eugenio Montale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La vita, le opere, il “correlativo oggettivo” e il male di vivere.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Origine, caratteri e uso della lingua nella poesia ermetica.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ind w:hanging="2"/>
                  </w:pPr>
                  <w:r w:rsidRPr="009C5158">
                    <w:t>Testi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Satura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Ho sceso, dandoti il braccio, almeno un milione di scale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u w:val="single"/>
                    </w:rPr>
                  </w:pPr>
                  <w:r w:rsidRPr="009C5158">
                    <w:rPr>
                      <w:u w:val="single"/>
                    </w:rPr>
                    <w:t>Da Ossi di seppia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  <w:rPr>
                      <w:i/>
                    </w:rPr>
                  </w:pPr>
                  <w:r w:rsidRPr="009C5158">
                    <w:rPr>
                      <w:i/>
                    </w:rPr>
                    <w:t>Spesso il male di vivere ho incontrato</w:t>
                  </w:r>
                </w:p>
                <w:p w:rsidR="000A657D" w:rsidRPr="009C5158" w:rsidRDefault="000A657D" w:rsidP="004A2C89">
                  <w:pPr>
                    <w:tabs>
                      <w:tab w:val="left" w:pos="3795"/>
                    </w:tabs>
                  </w:pPr>
                </w:p>
              </w:tc>
            </w:tr>
          </w:tbl>
          <w:p w:rsidR="000A657D" w:rsidRPr="009C5158" w:rsidRDefault="000A657D" w:rsidP="004A2C89">
            <w:pPr>
              <w:ind w:hanging="2"/>
              <w:rPr>
                <w:sz w:val="16"/>
                <w:szCs w:val="16"/>
              </w:rPr>
            </w:pPr>
          </w:p>
          <w:p w:rsidR="000A657D" w:rsidRPr="009C5158" w:rsidRDefault="000A657D" w:rsidP="004A2C89">
            <w:pPr>
              <w:jc w:val="both"/>
            </w:pPr>
          </w:p>
          <w:p w:rsidR="000A657D" w:rsidRPr="009C5158" w:rsidRDefault="000A657D" w:rsidP="004A2C89"/>
          <w:p w:rsidR="000A657D" w:rsidRPr="009C5158" w:rsidRDefault="000A657D" w:rsidP="004A2C89"/>
        </w:tc>
      </w:tr>
    </w:tbl>
    <w:p w:rsidR="00160811" w:rsidRDefault="00160811"/>
    <w:p w:rsidR="009C5158" w:rsidRDefault="009C5158"/>
    <w:sectPr w:rsidR="009C5158" w:rsidSect="0016081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swiss"/>
    <w:pitch w:val="variable"/>
    <w:sig w:usb0="00000003" w:usb1="0200E0A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449E"/>
    <w:multiLevelType w:val="multilevel"/>
    <w:tmpl w:val="5184B1D6"/>
    <w:lvl w:ilvl="0">
      <w:start w:val="1"/>
      <w:numFmt w:val="bullet"/>
      <w:lvlText w:val="▪"/>
      <w:lvlJc w:val="left"/>
      <w:pPr>
        <w:ind w:left="264" w:hanging="207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EC72094"/>
    <w:multiLevelType w:val="multilevel"/>
    <w:tmpl w:val="2C52C846"/>
    <w:lvl w:ilvl="0">
      <w:start w:val="1"/>
      <w:numFmt w:val="bullet"/>
      <w:lvlText w:val="▪"/>
      <w:lvlJc w:val="left"/>
      <w:pPr>
        <w:ind w:left="264" w:hanging="207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0A657D"/>
    <w:rsid w:val="000A657D"/>
    <w:rsid w:val="00160811"/>
    <w:rsid w:val="001D53D5"/>
    <w:rsid w:val="003F18A9"/>
    <w:rsid w:val="005E6D58"/>
    <w:rsid w:val="007A3143"/>
    <w:rsid w:val="009146F4"/>
    <w:rsid w:val="009C5158"/>
    <w:rsid w:val="00A74F28"/>
    <w:rsid w:val="00C036E1"/>
    <w:rsid w:val="00FA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A6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User</cp:lastModifiedBy>
  <cp:revision>4</cp:revision>
  <dcterms:created xsi:type="dcterms:W3CDTF">2026-06-03T17:08:00Z</dcterms:created>
  <dcterms:modified xsi:type="dcterms:W3CDTF">2026-06-03T17:28:00Z</dcterms:modified>
</cp:coreProperties>
</file>